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488" w:h="15504" w:hRule="exact" w:wrap="around" w:vAnchor="page" w:hAnchor="page" w:x="722" w:y="668"/>
        <w:widowControl w:val="0"/>
        <w:keepNext w:val="0"/>
        <w:keepLines w:val="0"/>
        <w:shd w:val="clear" w:color="auto" w:fill="auto"/>
        <w:bidi w:val="0"/>
        <w:jc w:val="left"/>
        <w:spacing w:before="0" w:after="337" w:line="300" w:lineRule="exact"/>
        <w:ind w:left="20" w:right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Тема 4. Понятие и классификация налоговых проверок</w:t>
      </w:r>
      <w:bookmarkEnd w:id="0"/>
    </w:p>
    <w:p>
      <w:pPr>
        <w:pStyle w:val="Style5"/>
        <w:numPr>
          <w:ilvl w:val="0"/>
          <w:numId w:val="1"/>
        </w:numPr>
        <w:framePr w:w="10488" w:h="15504" w:hRule="exact" w:wrap="around" w:vAnchor="page" w:hAnchor="page" w:x="722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72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Налоговые проверки: понятие, виды.</w:t>
      </w:r>
    </w:p>
    <w:p>
      <w:pPr>
        <w:pStyle w:val="Style5"/>
        <w:numPr>
          <w:ilvl w:val="0"/>
          <w:numId w:val="1"/>
        </w:numPr>
        <w:framePr w:w="10488" w:h="15504" w:hRule="exact" w:wrap="around" w:vAnchor="page" w:hAnchor="page" w:x="722" w:y="668"/>
        <w:widowControl w:val="0"/>
        <w:keepNext w:val="0"/>
        <w:keepLines w:val="0"/>
        <w:shd w:val="clear" w:color="auto" w:fill="auto"/>
        <w:bidi w:val="0"/>
        <w:jc w:val="left"/>
        <w:spacing w:before="0" w:after="181" w:line="260" w:lineRule="exact"/>
        <w:ind w:left="72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Классификация налоговых проверок.</w:t>
      </w:r>
    </w:p>
    <w:p>
      <w:pPr>
        <w:pStyle w:val="Style7"/>
        <w:numPr>
          <w:ilvl w:val="0"/>
          <w:numId w:val="3"/>
        </w:numPr>
        <w:framePr w:w="10488" w:h="15504" w:hRule="exact" w:wrap="around" w:vAnchor="page" w:hAnchor="page" w:x="722" w:y="6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Налоговые проверки: понятие</w:t>
      </w:r>
      <w:r>
        <w:rPr>
          <w:rStyle w:val="CharStyle9"/>
          <w:b w:val="0"/>
          <w:bCs w:val="0"/>
          <w:i w:val="0"/>
          <w:iCs w:val="0"/>
        </w:rPr>
        <w:t xml:space="preserve">, </w:t>
      </w:r>
      <w:r>
        <w:rPr>
          <w:lang w:val="ru-RU" w:eastAsia="ru-RU" w:bidi="ru-RU"/>
          <w:w w:val="100"/>
          <w:color w:val="000000"/>
          <w:position w:val="0"/>
        </w:rPr>
        <w:t>виды</w:t>
      </w:r>
    </w:p>
    <w:p>
      <w:pPr>
        <w:pStyle w:val="Style5"/>
        <w:framePr w:w="10488" w:h="15504" w:hRule="exact" w:wrap="around" w:vAnchor="page" w:hAnchor="page" w:x="722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20" w:right="20" w:firstLine="560"/>
      </w:pPr>
      <w:r>
        <w:rPr>
          <w:rStyle w:val="CharStyle10"/>
        </w:rPr>
        <w:t xml:space="preserve">Налоговая проверка </w:t>
      </w:r>
      <w:r>
        <w:rPr>
          <w:lang w:val="ru-RU" w:eastAsia="ru-RU" w:bidi="ru-RU"/>
          <w:w w:val="100"/>
          <w:color w:val="000000"/>
          <w:position w:val="0"/>
        </w:rPr>
        <w:t>- это процессуальное действие налогового органа по контролю за правильностью исчисления, своевременностью и полнотой уплаты (перечисления) налогов (сборов). Оно осуществляется путем сопоставления фактических данных, полученных в результате налогового контроля, с данными налоговых деклараций, представленных в налоговые органы.</w:t>
      </w:r>
    </w:p>
    <w:p>
      <w:pPr>
        <w:pStyle w:val="Style5"/>
        <w:framePr w:w="10488" w:h="15504" w:hRule="exact" w:wrap="around" w:vAnchor="page" w:hAnchor="page" w:x="722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>Основные элементы, характеризующими сущность налоговой проверки:</w:t>
      </w:r>
    </w:p>
    <w:p>
      <w:pPr>
        <w:pStyle w:val="Style5"/>
        <w:numPr>
          <w:ilvl w:val="0"/>
          <w:numId w:val="5"/>
        </w:numPr>
        <w:framePr w:w="10488" w:h="15504" w:hRule="exact" w:wrap="around" w:vAnchor="page" w:hAnchor="page" w:x="722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20" w:right="20" w:firstLine="560"/>
      </w:pPr>
      <w:r>
        <w:rPr>
          <w:rStyle w:val="CharStyle11"/>
        </w:rPr>
        <w:t xml:space="preserve"> </w:t>
      </w:r>
      <w:r>
        <w:rPr>
          <w:rStyle w:val="CharStyle12"/>
        </w:rPr>
        <w:t xml:space="preserve">Цель </w:t>
      </w:r>
      <w:r>
        <w:rPr>
          <w:rStyle w:val="CharStyle13"/>
        </w:rPr>
        <w:t>-</w:t>
      </w:r>
      <w:r>
        <w:rPr>
          <w:lang w:val="ru-RU" w:eastAsia="ru-RU" w:bidi="ru-RU"/>
          <w:w w:val="100"/>
          <w:color w:val="000000"/>
          <w:position w:val="0"/>
        </w:rPr>
        <w:t xml:space="preserve"> контроль за соблюдением налогового законодательства, своевременностью и полнотой уплаты налогов и сборов</w:t>
      </w:r>
    </w:p>
    <w:p>
      <w:pPr>
        <w:pStyle w:val="Style5"/>
        <w:numPr>
          <w:ilvl w:val="0"/>
          <w:numId w:val="5"/>
        </w:numPr>
        <w:framePr w:w="10488" w:h="15504" w:hRule="exact" w:wrap="around" w:vAnchor="page" w:hAnchor="page" w:x="722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20" w:right="0" w:firstLine="560"/>
      </w:pPr>
      <w:r>
        <w:rPr>
          <w:rStyle w:val="CharStyle11"/>
        </w:rPr>
        <w:t xml:space="preserve"> </w:t>
      </w:r>
      <w:r>
        <w:rPr>
          <w:rStyle w:val="CharStyle12"/>
        </w:rPr>
        <w:t xml:space="preserve">Субъект </w:t>
      </w:r>
      <w:r>
        <w:rPr>
          <w:rStyle w:val="CharStyle13"/>
        </w:rPr>
        <w:t>-</w:t>
      </w:r>
      <w:r>
        <w:rPr>
          <w:lang w:val="ru-RU" w:eastAsia="ru-RU" w:bidi="ru-RU"/>
          <w:w w:val="100"/>
          <w:color w:val="000000"/>
          <w:position w:val="0"/>
        </w:rPr>
        <w:t xml:space="preserve"> налоговые администрации;</w:t>
      </w:r>
    </w:p>
    <w:p>
      <w:pPr>
        <w:pStyle w:val="Style5"/>
        <w:framePr w:w="10488" w:h="15504" w:hRule="exact" w:wrap="around" w:vAnchor="page" w:hAnchor="page" w:x="722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20" w:right="20" w:firstLine="1200"/>
      </w:pPr>
      <w:r>
        <w:rPr>
          <w:rStyle w:val="CharStyle12"/>
        </w:rPr>
        <w:t>Объект</w:t>
      </w:r>
      <w:r>
        <w:rPr>
          <w:rStyle w:val="CharStyle11"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>— совокупность финансово-хозяйственных операций налогоплательщиков;</w:t>
      </w:r>
    </w:p>
    <w:p>
      <w:pPr>
        <w:pStyle w:val="Style5"/>
        <w:numPr>
          <w:ilvl w:val="0"/>
          <w:numId w:val="5"/>
        </w:numPr>
        <w:framePr w:w="10488" w:h="15504" w:hRule="exact" w:wrap="around" w:vAnchor="page" w:hAnchor="page" w:x="722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20" w:right="20" w:firstLine="560"/>
      </w:pPr>
      <w:r>
        <w:rPr>
          <w:rStyle w:val="CharStyle11"/>
        </w:rPr>
        <w:t xml:space="preserve"> </w:t>
      </w:r>
      <w:r>
        <w:rPr>
          <w:rStyle w:val="CharStyle12"/>
        </w:rPr>
        <w:t xml:space="preserve">Базовый метод </w:t>
      </w:r>
      <w:r>
        <w:rPr>
          <w:rStyle w:val="CharStyle13"/>
        </w:rPr>
        <w:t>-</w:t>
      </w:r>
      <w:r>
        <w:rPr>
          <w:lang w:val="ru-RU" w:eastAsia="ru-RU" w:bidi="ru-RU"/>
          <w:w w:val="100"/>
          <w:color w:val="000000"/>
          <w:position w:val="0"/>
        </w:rPr>
        <w:t xml:space="preserve"> сравнение отчетных данных, представленных в налоговых декларациях, с фактическими показателями финансово-хозяйственной деятельности</w:t>
      </w:r>
    </w:p>
    <w:p>
      <w:pPr>
        <w:pStyle w:val="Style5"/>
        <w:framePr w:w="10488" w:h="15504" w:hRule="exact" w:wrap="around" w:vAnchor="page" w:hAnchor="page" w:x="722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В соответствии со ст. 87 НК РФ выделятся два вида налоговых проверок: </w:t>
      </w:r>
      <w:r>
        <w:rPr>
          <w:rStyle w:val="CharStyle10"/>
        </w:rPr>
        <w:t xml:space="preserve">камеральные </w:t>
      </w:r>
      <w:r>
        <w:rPr>
          <w:lang w:val="ru-RU" w:eastAsia="ru-RU" w:bidi="ru-RU"/>
          <w:w w:val="100"/>
          <w:color w:val="000000"/>
          <w:position w:val="0"/>
        </w:rPr>
        <w:t xml:space="preserve">и </w:t>
      </w:r>
      <w:r>
        <w:rPr>
          <w:rStyle w:val="CharStyle10"/>
        </w:rPr>
        <w:t xml:space="preserve">выездные, </w:t>
      </w:r>
      <w:r>
        <w:rPr>
          <w:lang w:val="ru-RU" w:eastAsia="ru-RU" w:bidi="ru-RU"/>
          <w:w w:val="100"/>
          <w:color w:val="000000"/>
          <w:position w:val="0"/>
        </w:rPr>
        <w:t>которые различаются как по месту и методам проведения, так и по полноте охвата проверкой результатов финансово-хозяйственной деятельности налогоплательщика.</w:t>
      </w:r>
    </w:p>
    <w:p>
      <w:pPr>
        <w:pStyle w:val="Style5"/>
        <w:framePr w:w="10488" w:h="15504" w:hRule="exact" w:wrap="around" w:vAnchor="page" w:hAnchor="page" w:x="722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20" w:right="20" w:firstLine="560"/>
      </w:pPr>
      <w:r>
        <w:rPr>
          <w:rStyle w:val="CharStyle10"/>
        </w:rPr>
        <w:t xml:space="preserve">Камеральная налоговая проверка </w:t>
      </w:r>
      <w:r>
        <w:rPr>
          <w:lang w:val="ru-RU" w:eastAsia="ru-RU" w:bidi="ru-RU"/>
          <w:w w:val="100"/>
          <w:color w:val="000000"/>
          <w:position w:val="0"/>
        </w:rPr>
        <w:t>проводится по местонахождению налогового органа на основе налоговых деклараций (расчетов) и документов, представленных налогоплательщиком, а также других документов о деятельности налогоплательщика, имеющихся у налогового органа (ст. 88 НК РФ).</w:t>
      </w:r>
    </w:p>
    <w:p>
      <w:pPr>
        <w:pStyle w:val="Style5"/>
        <w:framePr w:w="10488" w:h="15504" w:hRule="exact" w:wrap="around" w:vAnchor="page" w:hAnchor="page" w:x="722" w:y="668"/>
        <w:widowControl w:val="0"/>
        <w:keepNext w:val="0"/>
        <w:keepLines w:val="0"/>
        <w:shd w:val="clear" w:color="auto" w:fill="auto"/>
        <w:bidi w:val="0"/>
        <w:jc w:val="both"/>
        <w:spacing w:before="0" w:after="596" w:line="480" w:lineRule="exact"/>
        <w:ind w:left="20" w:right="20" w:firstLine="560"/>
      </w:pPr>
      <w:r>
        <w:rPr>
          <w:rStyle w:val="CharStyle10"/>
        </w:rPr>
        <w:t xml:space="preserve">Выездная налоговая проверка </w:t>
      </w:r>
      <w:r>
        <w:rPr>
          <w:lang w:val="ru-RU" w:eastAsia="ru-RU" w:bidi="ru-RU"/>
          <w:w w:val="100"/>
          <w:color w:val="000000"/>
          <w:position w:val="0"/>
        </w:rPr>
        <w:t>проводится, как правило, на территории (в помещении) налогоплательщика на основании решения руководителя (заместителя) налогового органа. Предметом выездной проверки является правильность исчисления и своевременность уплаты налогов и сборов (со ст. 89 НК РФ).</w:t>
      </w:r>
    </w:p>
    <w:p>
      <w:pPr>
        <w:pStyle w:val="Style7"/>
        <w:numPr>
          <w:ilvl w:val="0"/>
          <w:numId w:val="3"/>
        </w:numPr>
        <w:framePr w:w="10488" w:h="15504" w:hRule="exact" w:wrap="around" w:vAnchor="page" w:hAnchor="page" w:x="722" w:y="668"/>
        <w:widowControl w:val="0"/>
        <w:keepNext w:val="0"/>
        <w:keepLines w:val="0"/>
        <w:shd w:val="clear" w:color="auto" w:fill="auto"/>
        <w:bidi w:val="0"/>
        <w:jc w:val="left"/>
        <w:spacing w:before="0" w:after="177" w:line="260" w:lineRule="exact"/>
        <w:ind w:left="72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Классификация налоговых проверок.</w:t>
      </w:r>
    </w:p>
    <w:p>
      <w:pPr>
        <w:pStyle w:val="Style5"/>
        <w:framePr w:w="10488" w:h="15504" w:hRule="exact" w:wrap="around" w:vAnchor="page" w:hAnchor="page" w:x="722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720" w:right="0" w:firstLine="0"/>
      </w:pPr>
      <w:r>
        <w:rPr>
          <w:rStyle w:val="CharStyle14"/>
        </w:rPr>
        <w:t>Критерии (признаки) классификации налоговых проверок: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numPr>
          <w:ilvl w:val="0"/>
          <w:numId w:val="7"/>
        </w:numPr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 xml:space="preserve"> По повторяемости:</w:t>
      </w:r>
      <w:bookmarkEnd w:id="1"/>
    </w:p>
    <w:p>
      <w:pPr>
        <w:pStyle w:val="Style5"/>
        <w:numPr>
          <w:ilvl w:val="0"/>
          <w:numId w:val="5"/>
        </w:numPr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96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первичные;</w:t>
      </w:r>
    </w:p>
    <w:p>
      <w:pPr>
        <w:pStyle w:val="Style5"/>
        <w:numPr>
          <w:ilvl w:val="0"/>
          <w:numId w:val="5"/>
        </w:numPr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96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повторные.</w:t>
      </w:r>
    </w:p>
    <w:p>
      <w:pPr>
        <w:pStyle w:val="Style17"/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spacing w:before="0" w:after="0"/>
        <w:ind w:left="20" w:right="0"/>
      </w:pPr>
      <w:r>
        <w:rPr>
          <w:rStyle w:val="CharStyle19"/>
          <w:b/>
          <w:bCs/>
        </w:rPr>
        <w:t>Первичные</w:t>
      </w:r>
      <w:r>
        <w:rPr>
          <w:rStyle w:val="CharStyle20"/>
          <w:b w:val="0"/>
          <w:bCs w:val="0"/>
        </w:rPr>
        <w:t xml:space="preserve"> проверки могут быть </w:t>
      </w:r>
      <w:r>
        <w:rPr>
          <w:lang w:val="ru-RU" w:eastAsia="ru-RU" w:bidi="ru-RU"/>
          <w:w w:val="100"/>
          <w:color w:val="000000"/>
          <w:position w:val="0"/>
        </w:rPr>
        <w:t>как камеральными, так и выездными.</w:t>
      </w:r>
    </w:p>
    <w:p>
      <w:pPr>
        <w:pStyle w:val="Style5"/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Определяющим критерием здесь является то, что такая проверка по конкретному налогу и налоговому периоду у данного налогоплательщика не проводилась.</w:t>
      </w:r>
    </w:p>
    <w:p>
      <w:pPr>
        <w:pStyle w:val="Style5"/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20" w:right="20" w:firstLine="560"/>
      </w:pPr>
      <w:r>
        <w:rPr>
          <w:rStyle w:val="CharStyle13"/>
        </w:rPr>
        <w:t>Повторные</w:t>
      </w:r>
      <w:r>
        <w:rPr>
          <w:lang w:val="ru-RU" w:eastAsia="ru-RU" w:bidi="ru-RU"/>
          <w:w w:val="100"/>
          <w:color w:val="000000"/>
          <w:position w:val="0"/>
        </w:rPr>
        <w:t xml:space="preserve"> проверки на практике </w:t>
      </w:r>
      <w:r>
        <w:rPr>
          <w:rStyle w:val="CharStyle10"/>
        </w:rPr>
        <w:t xml:space="preserve">могут быть только выездными </w:t>
      </w:r>
      <w:r>
        <w:rPr>
          <w:lang w:val="ru-RU" w:eastAsia="ru-RU" w:bidi="ru-RU"/>
          <w:w w:val="100"/>
          <w:color w:val="000000"/>
          <w:position w:val="0"/>
        </w:rPr>
        <w:t>в силу ограничения срока проведения камеральной проверки.</w:t>
      </w:r>
    </w:p>
    <w:p>
      <w:pPr>
        <w:pStyle w:val="Style15"/>
        <w:numPr>
          <w:ilvl w:val="0"/>
          <w:numId w:val="7"/>
        </w:numPr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 w:firstLine="0"/>
      </w:pPr>
      <w:bookmarkStart w:id="2" w:name="bookmark2"/>
      <w:r>
        <w:rPr>
          <w:lang w:val="ru-RU" w:eastAsia="ru-RU" w:bidi="ru-RU"/>
          <w:w w:val="100"/>
          <w:color w:val="000000"/>
          <w:position w:val="0"/>
        </w:rPr>
        <w:t xml:space="preserve"> По степени охвата уплачиваемых налогов:</w:t>
      </w:r>
      <w:bookmarkEnd w:id="2"/>
    </w:p>
    <w:p>
      <w:pPr>
        <w:pStyle w:val="Style5"/>
        <w:numPr>
          <w:ilvl w:val="0"/>
          <w:numId w:val="5"/>
        </w:numPr>
        <w:framePr w:w="10493" w:h="15425" w:hRule="exact" w:wrap="around" w:vAnchor="page" w:hAnchor="page" w:x="720" w:y="668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960" w:right="0" w:firstLine="0"/>
      </w:pPr>
      <w:r>
        <w:rPr>
          <w:lang w:val="ru-RU" w:eastAsia="ru-RU" w:bidi="ru-RU"/>
          <w:w w:val="100"/>
          <w:color w:val="000000"/>
          <w:position w:val="0"/>
        </w:rPr>
        <w:t>комплексные проверки</w:t>
      </w:r>
    </w:p>
    <w:p>
      <w:pPr>
        <w:pStyle w:val="Style5"/>
        <w:numPr>
          <w:ilvl w:val="0"/>
          <w:numId w:val="5"/>
        </w:numPr>
        <w:framePr w:w="10493" w:h="15425" w:hRule="exact" w:wrap="around" w:vAnchor="page" w:hAnchor="page" w:x="720" w:y="668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960" w:right="0" w:firstLine="0"/>
      </w:pPr>
      <w:r>
        <w:rPr>
          <w:lang w:val="ru-RU" w:eastAsia="ru-RU" w:bidi="ru-RU"/>
          <w:w w:val="100"/>
          <w:color w:val="000000"/>
          <w:position w:val="0"/>
        </w:rPr>
        <w:t>тематические проверки.</w:t>
      </w:r>
    </w:p>
    <w:p>
      <w:pPr>
        <w:pStyle w:val="Style5"/>
        <w:framePr w:w="10493" w:h="15425" w:hRule="exact" w:wrap="around" w:vAnchor="page" w:hAnchor="page" w:x="720" w:y="668"/>
        <w:tabs>
          <w:tab w:leader="none" w:pos="1359" w:val="left"/>
          <w:tab w:leader="none" w:pos="5002" w:val="left"/>
          <w:tab w:leader="none" w:pos="6869" w:val="center"/>
          <w:tab w:leader="none" w:pos="8118" w:val="center"/>
          <w:tab w:leader="none" w:pos="1048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>Под</w:t>
        <w:tab/>
      </w:r>
      <w:r>
        <w:rPr>
          <w:rStyle w:val="CharStyle13"/>
        </w:rPr>
        <w:t>комплексными проверками</w:t>
      </w:r>
      <w:r>
        <w:rPr>
          <w:lang w:val="ru-RU" w:eastAsia="ru-RU" w:bidi="ru-RU"/>
          <w:w w:val="100"/>
          <w:color w:val="000000"/>
          <w:position w:val="0"/>
        </w:rPr>
        <w:tab/>
        <w:t>понимают</w:t>
        <w:tab/>
        <w:t>проверки,</w:t>
        <w:tab/>
        <w:t>которые</w:t>
        <w:tab/>
        <w:t>охватывают</w:t>
      </w:r>
    </w:p>
    <w:p>
      <w:pPr>
        <w:pStyle w:val="Style5"/>
        <w:framePr w:w="10493" w:h="15425" w:hRule="exact" w:wrap="around" w:vAnchor="page" w:hAnchor="page" w:x="720" w:y="668"/>
        <w:tabs>
          <w:tab w:leader="none" w:pos="1359" w:val="left"/>
          <w:tab w:leader="none" w:pos="4915" w:val="left"/>
          <w:tab w:leader="none" w:pos="6332" w:val="right"/>
          <w:tab w:leader="none" w:pos="6869" w:val="center"/>
          <w:tab w:leader="none" w:pos="7506" w:val="center"/>
          <w:tab w:leader="none" w:pos="8785" w:val="center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вопросы</w:t>
        <w:tab/>
        <w:t>правильности исчисления</w:t>
        <w:tab/>
        <w:t>и</w:t>
        <w:tab/>
        <w:t>уплаты</w:t>
        <w:tab/>
        <w:t>всех</w:t>
        <w:tab/>
        <w:t>налогов,</w:t>
        <w:tab/>
        <w:t>уплачиваемых</w:t>
      </w:r>
    </w:p>
    <w:p>
      <w:pPr>
        <w:pStyle w:val="Style5"/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налогоплательщиком. В ходе данной проверки ревизуют все счета предприятия, играющие роль в формировании налоговых обязательств.</w:t>
      </w:r>
    </w:p>
    <w:p>
      <w:pPr>
        <w:pStyle w:val="Style5"/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20" w:right="20" w:firstLine="560"/>
      </w:pPr>
      <w:r>
        <w:rPr>
          <w:rStyle w:val="CharStyle13"/>
        </w:rPr>
        <w:t>Тематическая проверка -</w:t>
      </w:r>
      <w:r>
        <w:rPr>
          <w:lang w:val="ru-RU" w:eastAsia="ru-RU" w:bidi="ru-RU"/>
          <w:w w:val="100"/>
          <w:color w:val="000000"/>
          <w:position w:val="0"/>
        </w:rPr>
        <w:t xml:space="preserve"> это проверка, охватывающая вопросы правильности исчисления отдельных налогов и сборов. В настоящее время основным видом выездных налоговых проверок являются тематические проверки, которыми охватываются, как правило, НДС, налог на прибыль и еще один-два налога, являющиеся наиболее значимыми для данного налогоплательщика.</w:t>
      </w:r>
    </w:p>
    <w:p>
      <w:pPr>
        <w:pStyle w:val="Style15"/>
        <w:numPr>
          <w:ilvl w:val="0"/>
          <w:numId w:val="7"/>
        </w:numPr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 w:firstLine="0"/>
      </w:pPr>
      <w:bookmarkStart w:id="3" w:name="bookmark3"/>
      <w:r>
        <w:rPr>
          <w:lang w:val="ru-RU" w:eastAsia="ru-RU" w:bidi="ru-RU"/>
          <w:w w:val="100"/>
          <w:color w:val="000000"/>
          <w:position w:val="0"/>
        </w:rPr>
        <w:t xml:space="preserve"> По категории участников налоговых правоотношений:</w:t>
      </w:r>
      <w:bookmarkEnd w:id="3"/>
    </w:p>
    <w:p>
      <w:pPr>
        <w:pStyle w:val="Style5"/>
        <w:numPr>
          <w:ilvl w:val="0"/>
          <w:numId w:val="5"/>
        </w:numPr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96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проверки налогоплательщиков,</w:t>
      </w:r>
    </w:p>
    <w:p>
      <w:pPr>
        <w:pStyle w:val="Style5"/>
        <w:numPr>
          <w:ilvl w:val="0"/>
          <w:numId w:val="5"/>
        </w:numPr>
        <w:framePr w:w="10493" w:h="15425" w:hRule="exact" w:wrap="around" w:vAnchor="page" w:hAnchor="page" w:x="720" w:y="668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960" w:right="0" w:firstLine="0"/>
      </w:pPr>
      <w:r>
        <w:rPr>
          <w:lang w:val="ru-RU" w:eastAsia="ru-RU" w:bidi="ru-RU"/>
          <w:w w:val="100"/>
          <w:color w:val="000000"/>
          <w:position w:val="0"/>
        </w:rPr>
        <w:t>проверки налоговых агентов;</w:t>
      </w:r>
    </w:p>
    <w:p>
      <w:pPr>
        <w:pStyle w:val="Style5"/>
        <w:numPr>
          <w:ilvl w:val="0"/>
          <w:numId w:val="5"/>
        </w:numPr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96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проверки плательщиков сборов.</w:t>
      </w:r>
    </w:p>
    <w:p>
      <w:pPr>
        <w:pStyle w:val="Style15"/>
        <w:numPr>
          <w:ilvl w:val="0"/>
          <w:numId w:val="7"/>
        </w:numPr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 w:firstLine="0"/>
      </w:pPr>
      <w:bookmarkStart w:id="4" w:name="bookmark4"/>
      <w:r>
        <w:rPr>
          <w:lang w:val="ru-RU" w:eastAsia="ru-RU" w:bidi="ru-RU"/>
          <w:w w:val="100"/>
          <w:color w:val="000000"/>
          <w:position w:val="0"/>
        </w:rPr>
        <w:t xml:space="preserve"> По статусу объектов проверки:</w:t>
      </w:r>
      <w:bookmarkEnd w:id="4"/>
    </w:p>
    <w:p>
      <w:pPr>
        <w:pStyle w:val="Style5"/>
        <w:numPr>
          <w:ilvl w:val="0"/>
          <w:numId w:val="5"/>
        </w:numPr>
        <w:framePr w:w="10493" w:h="15425" w:hRule="exact" w:wrap="around" w:vAnchor="page" w:hAnchor="page" w:x="720" w:y="668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960" w:right="0" w:firstLine="0"/>
      </w:pPr>
      <w:r>
        <w:rPr>
          <w:lang w:val="ru-RU" w:eastAsia="ru-RU" w:bidi="ru-RU"/>
          <w:w w:val="100"/>
          <w:color w:val="000000"/>
          <w:position w:val="0"/>
        </w:rPr>
        <w:t>организации,</w:t>
      </w:r>
    </w:p>
    <w:p>
      <w:pPr>
        <w:pStyle w:val="Style5"/>
        <w:numPr>
          <w:ilvl w:val="0"/>
          <w:numId w:val="5"/>
        </w:numPr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96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филиалы и обособленные подразделения,</w:t>
      </w:r>
    </w:p>
    <w:p>
      <w:pPr>
        <w:pStyle w:val="Style5"/>
        <w:numPr>
          <w:ilvl w:val="0"/>
          <w:numId w:val="5"/>
        </w:numPr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96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индивидуальные предприниматели;</w:t>
      </w:r>
    </w:p>
    <w:p>
      <w:pPr>
        <w:pStyle w:val="Style5"/>
        <w:numPr>
          <w:ilvl w:val="0"/>
          <w:numId w:val="5"/>
        </w:numPr>
        <w:framePr w:w="10493" w:h="15425" w:hRule="exact" w:wrap="around" w:vAnchor="page" w:hAnchor="page" w:x="720" w:y="668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960" w:right="0" w:firstLine="0"/>
      </w:pPr>
      <w:r>
        <w:rPr>
          <w:lang w:val="ru-RU" w:eastAsia="ru-RU" w:bidi="ru-RU"/>
          <w:w w:val="100"/>
          <w:color w:val="000000"/>
          <w:position w:val="0"/>
        </w:rPr>
        <w:t>физические лица.</w:t>
      </w:r>
    </w:p>
    <w:p>
      <w:pPr>
        <w:pStyle w:val="Style5"/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20" w:right="20" w:firstLine="560"/>
      </w:pPr>
      <w:r>
        <w:rPr>
          <w:lang w:val="ru-RU" w:eastAsia="ru-RU" w:bidi="ru-RU"/>
          <w:w w:val="100"/>
          <w:color w:val="000000"/>
          <w:position w:val="0"/>
        </w:rPr>
        <w:t>Каждая проверка из этих категорий имеет свою специфику в части состава проверяемых налогов и соблюдения отдельных формальностей.</w:t>
      </w:r>
    </w:p>
    <w:p>
      <w:pPr>
        <w:pStyle w:val="Style15"/>
        <w:numPr>
          <w:ilvl w:val="0"/>
          <w:numId w:val="7"/>
        </w:numPr>
        <w:framePr w:w="10493" w:h="15425" w:hRule="exact" w:wrap="around" w:vAnchor="page" w:hAnchor="page" w:x="720" w:y="6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 w:firstLine="0"/>
      </w:pPr>
      <w:bookmarkStart w:id="5" w:name="bookmark5"/>
      <w:r>
        <w:rPr>
          <w:lang w:val="ru-RU" w:eastAsia="ru-RU" w:bidi="ru-RU"/>
          <w:w w:val="100"/>
          <w:color w:val="000000"/>
          <w:position w:val="0"/>
        </w:rPr>
        <w:t xml:space="preserve"> По методу проведения проверки (по полноте охвата объема контроля):</w:t>
      </w:r>
      <w:bookmarkEnd w:id="5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5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94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сплошные;</w:t>
      </w:r>
    </w:p>
    <w:p>
      <w:pPr>
        <w:pStyle w:val="Style5"/>
        <w:numPr>
          <w:ilvl w:val="0"/>
          <w:numId w:val="5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94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выборочные.</w:t>
      </w:r>
    </w:p>
    <w:p>
      <w:pPr>
        <w:pStyle w:val="Style5"/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При </w:t>
      </w:r>
      <w:r>
        <w:rPr>
          <w:rStyle w:val="CharStyle13"/>
        </w:rPr>
        <w:t>сплошной проверке</w:t>
      </w:r>
      <w:r>
        <w:rPr>
          <w:lang w:val="ru-RU" w:eastAsia="ru-RU" w:bidi="ru-RU"/>
          <w:w w:val="100"/>
          <w:color w:val="000000"/>
          <w:position w:val="0"/>
        </w:rPr>
        <w:t xml:space="preserve"> проверяют </w:t>
      </w:r>
      <w:r>
        <w:rPr>
          <w:rStyle w:val="CharStyle10"/>
        </w:rPr>
        <w:t xml:space="preserve">все документы </w:t>
      </w:r>
      <w:r>
        <w:rPr>
          <w:lang w:val="ru-RU" w:eastAsia="ru-RU" w:bidi="ru-RU"/>
          <w:w w:val="100"/>
          <w:color w:val="000000"/>
          <w:position w:val="0"/>
        </w:rPr>
        <w:t>налогоплательщика за все налоговые (отчетные) периоды, охваченные проверкой.</w:t>
      </w:r>
    </w:p>
    <w:p>
      <w:pPr>
        <w:pStyle w:val="Style5"/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20" w:right="0" w:firstLine="560"/>
      </w:pPr>
      <w:r>
        <w:rPr>
          <w:rStyle w:val="CharStyle13"/>
        </w:rPr>
        <w:t>Выборочной проверкой</w:t>
      </w:r>
      <w:r>
        <w:rPr>
          <w:lang w:val="ru-RU" w:eastAsia="ru-RU" w:bidi="ru-RU"/>
          <w:w w:val="100"/>
          <w:color w:val="000000"/>
          <w:position w:val="0"/>
        </w:rPr>
        <w:t xml:space="preserve"> охватывается, как правило, </w:t>
      </w:r>
      <w:r>
        <w:rPr>
          <w:rStyle w:val="CharStyle10"/>
        </w:rPr>
        <w:t xml:space="preserve">часть документации </w:t>
      </w:r>
      <w:r>
        <w:rPr>
          <w:lang w:val="ru-RU" w:eastAsia="ru-RU" w:bidi="ru-RU"/>
          <w:w w:val="100"/>
          <w:color w:val="000000"/>
          <w:position w:val="0"/>
        </w:rPr>
        <w:t xml:space="preserve">или </w:t>
      </w:r>
      <w:r>
        <w:rPr>
          <w:rStyle w:val="CharStyle10"/>
        </w:rPr>
        <w:t xml:space="preserve">часть налоговых (отчетных) периодов. </w:t>
      </w:r>
      <w:r>
        <w:rPr>
          <w:lang w:val="ru-RU" w:eastAsia="ru-RU" w:bidi="ru-RU"/>
          <w:w w:val="100"/>
          <w:color w:val="000000"/>
          <w:position w:val="0"/>
        </w:rPr>
        <w:t>При этом если в ходе выборочной проверки выявляются нарушения налогового законодательства, рекомендуется проводить сплошную проверку.</w:t>
      </w:r>
    </w:p>
    <w:p>
      <w:pPr>
        <w:pStyle w:val="Style15"/>
        <w:numPr>
          <w:ilvl w:val="0"/>
          <w:numId w:val="7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 w:firstLine="0"/>
      </w:pPr>
      <w:bookmarkStart w:id="6" w:name="bookmark6"/>
      <w:r>
        <w:rPr>
          <w:lang w:val="ru-RU" w:eastAsia="ru-RU" w:bidi="ru-RU"/>
          <w:w w:val="100"/>
          <w:color w:val="000000"/>
          <w:position w:val="0"/>
        </w:rPr>
        <w:t xml:space="preserve"> По составу участников проверки:</w:t>
      </w:r>
      <w:bookmarkEnd w:id="6"/>
    </w:p>
    <w:p>
      <w:pPr>
        <w:pStyle w:val="Style5"/>
        <w:numPr>
          <w:ilvl w:val="0"/>
          <w:numId w:val="5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94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проводимые налоговой инспекцией;</w:t>
      </w:r>
    </w:p>
    <w:p>
      <w:pPr>
        <w:pStyle w:val="Style5"/>
        <w:numPr>
          <w:ilvl w:val="0"/>
          <w:numId w:val="5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94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совместные проверки (ФНС, МВД и т.д.).</w:t>
      </w:r>
    </w:p>
    <w:p>
      <w:pPr>
        <w:pStyle w:val="Style5"/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>В соответствии с НК РФ (ст. 36) по запросу налоговых органов в проверках могут участвовать органы внутренних дел. Кроме того, возможно взаимодействие и с другими государственными и муниципальными органами.</w:t>
      </w:r>
    </w:p>
    <w:p>
      <w:pPr>
        <w:pStyle w:val="Style15"/>
        <w:numPr>
          <w:ilvl w:val="0"/>
          <w:numId w:val="7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 w:firstLine="0"/>
      </w:pPr>
      <w:bookmarkStart w:id="7" w:name="bookmark7"/>
      <w:r>
        <w:rPr>
          <w:lang w:val="ru-RU" w:eastAsia="ru-RU" w:bidi="ru-RU"/>
          <w:w w:val="100"/>
          <w:color w:val="000000"/>
          <w:position w:val="0"/>
        </w:rPr>
        <w:t xml:space="preserve"> По отношению к плану проверокб</w:t>
      </w:r>
      <w:bookmarkEnd w:id="7"/>
    </w:p>
    <w:p>
      <w:pPr>
        <w:pStyle w:val="Style5"/>
        <w:numPr>
          <w:ilvl w:val="0"/>
          <w:numId w:val="5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94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плановые;</w:t>
      </w:r>
    </w:p>
    <w:p>
      <w:pPr>
        <w:pStyle w:val="Style5"/>
        <w:numPr>
          <w:ilvl w:val="0"/>
          <w:numId w:val="5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94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внеплановые.</w:t>
      </w:r>
    </w:p>
    <w:p>
      <w:pPr>
        <w:pStyle w:val="Style5"/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Как правило, </w:t>
      </w:r>
      <w:r>
        <w:rPr>
          <w:rStyle w:val="CharStyle10"/>
        </w:rPr>
        <w:t xml:space="preserve">выездные </w:t>
      </w:r>
      <w:r>
        <w:rPr>
          <w:lang w:val="ru-RU" w:eastAsia="ru-RU" w:bidi="ru-RU"/>
          <w:w w:val="100"/>
          <w:color w:val="000000"/>
          <w:position w:val="0"/>
        </w:rPr>
        <w:t xml:space="preserve">проверки проводятся </w:t>
      </w:r>
      <w:r>
        <w:rPr>
          <w:rStyle w:val="CharStyle10"/>
        </w:rPr>
        <w:t xml:space="preserve">по плану, </w:t>
      </w:r>
      <w:r>
        <w:rPr>
          <w:lang w:val="ru-RU" w:eastAsia="ru-RU" w:bidi="ru-RU"/>
          <w:w w:val="100"/>
          <w:color w:val="000000"/>
          <w:position w:val="0"/>
        </w:rPr>
        <w:t>составляемому налоговой инспекцией. При составлении плана проверок проводится большая работа по отбору налогоплательщиков по определенным критериям и результатам анализа деятельности организаций.</w:t>
      </w:r>
    </w:p>
    <w:p>
      <w:pPr>
        <w:pStyle w:val="Style5"/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20" w:right="0" w:firstLine="560"/>
      </w:pPr>
      <w:r>
        <w:rPr>
          <w:lang w:val="ru-RU" w:eastAsia="ru-RU" w:bidi="ru-RU"/>
          <w:w w:val="100"/>
          <w:color w:val="000000"/>
          <w:position w:val="0"/>
        </w:rPr>
        <w:t xml:space="preserve">В то же время имеют место и внеплановые, или внезапные проверки при наличии определенных обстоятельств. К ним могут относиться: </w:t>
      </w:r>
      <w:r>
        <w:rPr>
          <w:rStyle w:val="CharStyle10"/>
        </w:rPr>
        <w:t xml:space="preserve">проведение проверок по постановлению следователя, проверок по заданию вышестоящих органов </w:t>
      </w:r>
      <w:r>
        <w:rPr>
          <w:lang w:val="ru-RU" w:eastAsia="ru-RU" w:bidi="ru-RU"/>
          <w:w w:val="100"/>
          <w:color w:val="000000"/>
          <w:position w:val="0"/>
        </w:rPr>
        <w:t>и др.</w:t>
      </w:r>
    </w:p>
    <w:p>
      <w:pPr>
        <w:pStyle w:val="Style15"/>
        <w:numPr>
          <w:ilvl w:val="0"/>
          <w:numId w:val="7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 w:firstLine="0"/>
      </w:pPr>
      <w:bookmarkStart w:id="8" w:name="bookmark8"/>
      <w:r>
        <w:rPr>
          <w:lang w:val="ru-RU" w:eastAsia="ru-RU" w:bidi="ru-RU"/>
          <w:w w:val="100"/>
          <w:color w:val="000000"/>
          <w:position w:val="0"/>
        </w:rPr>
        <w:t xml:space="preserve"> По отношению к источникам контрольных данных:</w:t>
      </w:r>
      <w:bookmarkEnd w:id="8"/>
    </w:p>
    <w:p>
      <w:pPr>
        <w:pStyle w:val="Style5"/>
        <w:numPr>
          <w:ilvl w:val="0"/>
          <w:numId w:val="5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94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документальные;</w:t>
      </w:r>
    </w:p>
    <w:p>
      <w:pPr>
        <w:pStyle w:val="Style5"/>
        <w:numPr>
          <w:ilvl w:val="0"/>
          <w:numId w:val="5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94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фактические;</w:t>
      </w:r>
    </w:p>
    <w:p>
      <w:pPr>
        <w:pStyle w:val="Style5"/>
        <w:numPr>
          <w:ilvl w:val="0"/>
          <w:numId w:val="5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94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автоматизированные.</w:t>
      </w:r>
    </w:p>
    <w:p>
      <w:pPr>
        <w:pStyle w:val="Style15"/>
        <w:numPr>
          <w:ilvl w:val="0"/>
          <w:numId w:val="7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 w:firstLine="0"/>
      </w:pPr>
      <w:bookmarkStart w:id="9" w:name="bookmark9"/>
      <w:r>
        <w:rPr>
          <w:lang w:val="ru-RU" w:eastAsia="ru-RU" w:bidi="ru-RU"/>
          <w:w w:val="100"/>
          <w:color w:val="000000"/>
          <w:position w:val="0"/>
        </w:rPr>
        <w:t xml:space="preserve"> По месту проведения:</w:t>
      </w:r>
      <w:bookmarkEnd w:id="9"/>
    </w:p>
    <w:p>
      <w:pPr>
        <w:pStyle w:val="Style5"/>
        <w:numPr>
          <w:ilvl w:val="0"/>
          <w:numId w:val="5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94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камеральные (на территории налоговой инспекции);</w:t>
      </w:r>
    </w:p>
    <w:p>
      <w:pPr>
        <w:pStyle w:val="Style5"/>
        <w:numPr>
          <w:ilvl w:val="0"/>
          <w:numId w:val="5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94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выездные (на территории налогоплательщика).</w:t>
      </w:r>
    </w:p>
    <w:p>
      <w:pPr>
        <w:pStyle w:val="Style15"/>
        <w:numPr>
          <w:ilvl w:val="0"/>
          <w:numId w:val="7"/>
        </w:numPr>
        <w:framePr w:w="10474" w:h="15397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 w:firstLine="0"/>
      </w:pPr>
      <w:bookmarkStart w:id="10" w:name="bookmark10"/>
      <w:r>
        <w:rPr>
          <w:lang w:val="ru-RU" w:eastAsia="ru-RU" w:bidi="ru-RU"/>
          <w:w w:val="100"/>
          <w:color w:val="000000"/>
          <w:position w:val="0"/>
        </w:rPr>
        <w:t xml:space="preserve"> По стадиям (времени проведения):</w:t>
      </w:r>
      <w:bookmarkEnd w:id="10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5"/>
        </w:numPr>
        <w:framePr w:w="10474" w:h="10015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1300" w:right="0"/>
      </w:pPr>
      <w:r>
        <w:rPr>
          <w:lang w:val="ru-RU" w:eastAsia="ru-RU" w:bidi="ru-RU"/>
          <w:w w:val="100"/>
          <w:color w:val="000000"/>
          <w:position w:val="0"/>
        </w:rPr>
        <w:t xml:space="preserve"> предварительные проверки (на стадии планирования и подготовки проверки);</w:t>
      </w:r>
    </w:p>
    <w:p>
      <w:pPr>
        <w:pStyle w:val="Style5"/>
        <w:numPr>
          <w:ilvl w:val="0"/>
          <w:numId w:val="5"/>
        </w:numPr>
        <w:framePr w:w="10474" w:h="10015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1300" w:right="0"/>
      </w:pPr>
      <w:r>
        <w:rPr>
          <w:lang w:val="ru-RU" w:eastAsia="ru-RU" w:bidi="ru-RU"/>
          <w:w w:val="100"/>
          <w:color w:val="000000"/>
          <w:position w:val="0"/>
        </w:rPr>
        <w:t xml:space="preserve"> текущие проверки (в ходе проверок);</w:t>
      </w:r>
    </w:p>
    <w:p>
      <w:pPr>
        <w:pStyle w:val="Style5"/>
        <w:numPr>
          <w:ilvl w:val="0"/>
          <w:numId w:val="5"/>
        </w:numPr>
        <w:framePr w:w="10474" w:h="10015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1300" w:right="0"/>
      </w:pPr>
      <w:r>
        <w:rPr>
          <w:lang w:val="ru-RU" w:eastAsia="ru-RU" w:bidi="ru-RU"/>
          <w:w w:val="100"/>
          <w:color w:val="000000"/>
          <w:position w:val="0"/>
        </w:rPr>
        <w:t xml:space="preserve"> последующие проверки (по окончании отчетного периода).</w:t>
      </w:r>
    </w:p>
    <w:p>
      <w:pPr>
        <w:pStyle w:val="Style15"/>
        <w:numPr>
          <w:ilvl w:val="0"/>
          <w:numId w:val="7"/>
        </w:numPr>
        <w:framePr w:w="10474" w:h="10015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300" w:right="0" w:firstLine="0"/>
      </w:pPr>
      <w:bookmarkStart w:id="11" w:name="bookmark11"/>
      <w:r>
        <w:rPr>
          <w:lang w:val="ru-RU" w:eastAsia="ru-RU" w:bidi="ru-RU"/>
          <w:w w:val="100"/>
          <w:color w:val="000000"/>
          <w:position w:val="0"/>
        </w:rPr>
        <w:t xml:space="preserve"> По периодичности проведения различают:</w:t>
      </w:r>
      <w:bookmarkEnd w:id="11"/>
    </w:p>
    <w:p>
      <w:pPr>
        <w:pStyle w:val="Style5"/>
        <w:numPr>
          <w:ilvl w:val="0"/>
          <w:numId w:val="5"/>
        </w:numPr>
        <w:framePr w:w="10474" w:h="10015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1300" w:right="0"/>
      </w:pPr>
      <w:r>
        <w:rPr>
          <w:lang w:val="ru-RU" w:eastAsia="ru-RU" w:bidi="ru-RU"/>
          <w:w w:val="100"/>
          <w:color w:val="000000"/>
          <w:position w:val="0"/>
        </w:rPr>
        <w:t xml:space="preserve"> регулярные;</w:t>
      </w:r>
    </w:p>
    <w:p>
      <w:pPr>
        <w:pStyle w:val="Style5"/>
        <w:numPr>
          <w:ilvl w:val="0"/>
          <w:numId w:val="5"/>
        </w:numPr>
        <w:framePr w:w="10474" w:h="10015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1300" w:right="0"/>
      </w:pPr>
      <w:r>
        <w:rPr>
          <w:lang w:val="ru-RU" w:eastAsia="ru-RU" w:bidi="ru-RU"/>
          <w:w w:val="100"/>
          <w:color w:val="000000"/>
          <w:position w:val="0"/>
        </w:rPr>
        <w:t xml:space="preserve"> систематические;</w:t>
      </w:r>
    </w:p>
    <w:p>
      <w:pPr>
        <w:pStyle w:val="Style5"/>
        <w:numPr>
          <w:ilvl w:val="0"/>
          <w:numId w:val="5"/>
        </w:numPr>
        <w:framePr w:w="10474" w:h="10015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1300" w:right="0"/>
      </w:pPr>
      <w:r>
        <w:rPr>
          <w:lang w:val="ru-RU" w:eastAsia="ru-RU" w:bidi="ru-RU"/>
          <w:w w:val="100"/>
          <w:color w:val="000000"/>
          <w:position w:val="0"/>
        </w:rPr>
        <w:t xml:space="preserve"> эпизодические.</w:t>
      </w:r>
    </w:p>
    <w:p>
      <w:pPr>
        <w:pStyle w:val="Style15"/>
        <w:numPr>
          <w:ilvl w:val="0"/>
          <w:numId w:val="7"/>
        </w:numPr>
        <w:framePr w:w="10474" w:h="10015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300" w:right="0" w:firstLine="0"/>
      </w:pPr>
      <w:bookmarkStart w:id="12" w:name="bookmark12"/>
      <w:r>
        <w:rPr>
          <w:lang w:val="ru-RU" w:eastAsia="ru-RU" w:bidi="ru-RU"/>
          <w:w w:val="100"/>
          <w:color w:val="000000"/>
          <w:position w:val="0"/>
        </w:rPr>
        <w:t xml:space="preserve"> По степени обязательности;</w:t>
      </w:r>
      <w:bookmarkEnd w:id="12"/>
    </w:p>
    <w:p>
      <w:pPr>
        <w:pStyle w:val="Style5"/>
        <w:numPr>
          <w:ilvl w:val="0"/>
          <w:numId w:val="5"/>
        </w:numPr>
        <w:framePr w:w="10474" w:h="10015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1300" w:right="0"/>
      </w:pPr>
      <w:r>
        <w:rPr>
          <w:lang w:val="ru-RU" w:eastAsia="ru-RU" w:bidi="ru-RU"/>
          <w:w w:val="100"/>
          <w:color w:val="000000"/>
          <w:position w:val="0"/>
        </w:rPr>
        <w:t xml:space="preserve"> обязательные;</w:t>
      </w:r>
    </w:p>
    <w:p>
      <w:pPr>
        <w:pStyle w:val="Style5"/>
        <w:numPr>
          <w:ilvl w:val="0"/>
          <w:numId w:val="5"/>
        </w:numPr>
        <w:framePr w:w="10474" w:h="10015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1300" w:right="0"/>
      </w:pPr>
      <w:r>
        <w:rPr>
          <w:lang w:val="ru-RU" w:eastAsia="ru-RU" w:bidi="ru-RU"/>
          <w:w w:val="100"/>
          <w:color w:val="000000"/>
          <w:position w:val="0"/>
        </w:rPr>
        <w:t xml:space="preserve"> инициативные.</w:t>
      </w:r>
    </w:p>
    <w:p>
      <w:pPr>
        <w:pStyle w:val="Style5"/>
        <w:framePr w:w="10474" w:h="10015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0" w:right="0" w:firstLine="560"/>
      </w:pPr>
      <w:r>
        <w:rPr>
          <w:lang w:val="ru-RU" w:eastAsia="ru-RU" w:bidi="ru-RU"/>
          <w:w w:val="100"/>
          <w:color w:val="000000"/>
          <w:position w:val="0"/>
        </w:rPr>
        <w:t>В ряде случаев законом устанавливаются случаи, когда проверка должна быть проведена в обязательном порядке, а также определяется периодичность проверок. Например, в соответствии со ст. 89 НК РФ при реорганизации или ликвидации организации, налоговые органы обязаны проводить выездную налоговую проверку.</w:t>
      </w:r>
    </w:p>
    <w:p>
      <w:pPr>
        <w:pStyle w:val="Style5"/>
        <w:framePr w:w="10474" w:h="10015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0" w:right="0" w:firstLine="560"/>
      </w:pPr>
      <w:r>
        <w:rPr>
          <w:lang w:val="ru-RU" w:eastAsia="ru-RU" w:bidi="ru-RU"/>
          <w:w w:val="100"/>
          <w:color w:val="000000"/>
          <w:position w:val="0"/>
        </w:rPr>
        <w:t>Инициативные налоговые проверки санкционируются налоговыми органами в соответствии с НК РФ.</w:t>
      </w:r>
    </w:p>
    <w:p>
      <w:pPr>
        <w:pStyle w:val="Style5"/>
        <w:numPr>
          <w:ilvl w:val="0"/>
          <w:numId w:val="7"/>
        </w:numPr>
        <w:framePr w:w="10474" w:h="10015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130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</w:t>
      </w:r>
      <w:r>
        <w:rPr>
          <w:rStyle w:val="CharStyle10"/>
        </w:rPr>
        <w:t xml:space="preserve">По глубине проверки </w:t>
      </w:r>
      <w:r>
        <w:rPr>
          <w:lang w:val="ru-RU" w:eastAsia="ru-RU" w:bidi="ru-RU"/>
          <w:w w:val="100"/>
          <w:color w:val="000000"/>
          <w:position w:val="0"/>
        </w:rPr>
        <w:t>(степени завершенности представлений об объекте контроля):</w:t>
      </w:r>
    </w:p>
    <w:p>
      <w:pPr>
        <w:pStyle w:val="Style5"/>
        <w:numPr>
          <w:ilvl w:val="0"/>
          <w:numId w:val="5"/>
        </w:numPr>
        <w:framePr w:w="10474" w:h="10015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1300" w:right="0"/>
      </w:pPr>
      <w:r>
        <w:rPr>
          <w:lang w:val="ru-RU" w:eastAsia="ru-RU" w:bidi="ru-RU"/>
          <w:w w:val="100"/>
          <w:color w:val="000000"/>
          <w:position w:val="0"/>
        </w:rPr>
        <w:t xml:space="preserve"> глубокие;</w:t>
      </w:r>
    </w:p>
    <w:p>
      <w:pPr>
        <w:pStyle w:val="Style5"/>
        <w:numPr>
          <w:ilvl w:val="0"/>
          <w:numId w:val="5"/>
        </w:numPr>
        <w:framePr w:w="10474" w:h="10015" w:hRule="exact" w:wrap="around" w:vAnchor="page" w:hAnchor="page" w:x="729" w:y="668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1300" w:right="0"/>
      </w:pPr>
      <w:r>
        <w:rPr>
          <w:lang w:val="ru-RU" w:eastAsia="ru-RU" w:bidi="ru-RU"/>
          <w:w w:val="100"/>
          <w:color w:val="000000"/>
          <w:position w:val="0"/>
        </w:rPr>
        <w:t xml:space="preserve"> поверхностные.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/>
      <w:r>
        <w:pict>
          <v:shape o:spt="32" o:oned="1" path="m,l21600,21600e" style="position:absolute;margin-left:43.5pt;margin-top:199.45pt;width:296.2pt;height:0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43.5pt;margin-top:199.45pt;width:0;height:19.45pt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43.5pt;margin-top:218.9pt;width:296.2pt;height:0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339.7pt;margin-top:199.45pt;width:0;height:19.45pt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64.4pt;margin-top:225.6pt;width:321.35pt;height:0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64.4pt;margin-top:225.6pt;width:0;height:86.9pt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64.4pt;margin-top:312.5pt;width:321.35pt;height:0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385.75pt;margin-top:225.6pt;width:0;height:86.9pt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64.65pt;margin-top:121.pt;width:275.0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64.65pt;margin-top:121.pt;width:0;height:64.3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64.65pt;margin-top:185.3pt;width:275.0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39.7pt;margin-top:121.pt;width:0;height:64.3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50.95pt;margin-top:479.8pt;width:61.7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50.95pt;margin-top:479.8pt;width:0;height:1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50.95pt;margin-top:498.25pt;width:61.7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12.65pt;margin-top:479.8pt;width:0;height:18.4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51.2pt;margin-top:444.75pt;width:148.1pt;height:0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351.2pt;margin-top:444.75pt;width:0;height:18.95pt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351.2pt;margin-top:463.7pt;width:148.1pt;height:0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499.3pt;margin-top:444.75pt;width:0;height:18.95pt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423.2pt;margin-top:479.55pt;width:98.4pt;height:0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423.2pt;margin-top:479.55pt;width:0;height:18.7pt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423.2pt;margin-top:498.25pt;width:98.4pt;height:0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521.6pt;margin-top:479.55pt;width:0;height:18.7pt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447.9pt;margin-top:120.5pt;width:211.2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7.9pt;margin-top:120.5pt;width:0;height:41.7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47.9pt;margin-top:162.25pt;width:211.2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659.1pt;margin-top:120.5pt;width:0;height:41.75pt;z-index:-251658240;mso-position-horizontal-relative:page;mso-position-vertical-relative:page">
            <v:stroke weight="0.7pt"/>
          </v:shape>
        </w:pict>
      </w:r>
    </w:p>
    <w:p>
      <w:pPr>
        <w:pStyle w:val="Style21"/>
        <w:framePr w:wrap="around" w:vAnchor="page" w:hAnchor="page" w:x="888" w:y="193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по категории участников правоотношений</w:t>
      </w:r>
    </w:p>
    <w:p>
      <w:pPr>
        <w:pStyle w:val="Style21"/>
        <w:framePr w:wrap="around" w:vAnchor="page" w:hAnchor="page" w:x="1368" w:y="291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Налогаш-ыж агентов</w:t>
      </w:r>
    </w:p>
    <w:p>
      <w:pPr>
        <w:pStyle w:val="Style21"/>
        <w:framePr w:wrap="around" w:vAnchor="page" w:hAnchor="page" w:x="1368" w:y="337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rStyle w:val="CharStyle23"/>
        </w:rPr>
        <w:t>Плательщиков сборов</w:t>
      </w:r>
    </w:p>
    <w:p>
      <w:pPr>
        <w:pStyle w:val="Style5"/>
        <w:framePr w:wrap="around" w:vAnchor="page" w:hAnchor="page" w:x="927" w:y="405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rStyle w:val="CharStyle24"/>
        </w:rPr>
        <w:t>110»</w:t>
      </w:r>
    </w:p>
    <w:p>
      <w:pPr>
        <w:pStyle w:val="Style21"/>
        <w:framePr w:wrap="around" w:vAnchor="page" w:hAnchor="page" w:x="1359" w:y="501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rStyle w:val="CharStyle23"/>
        </w:rPr>
        <w:t>Филиалов и обособленных подразделений организаций</w:t>
      </w:r>
    </w:p>
    <w:p>
      <w:pPr>
        <w:pStyle w:val="Style21"/>
        <w:framePr w:wrap="around" w:vAnchor="page" w:hAnchor="page" w:x="1368" w:y="546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rStyle w:val="CharStyle23"/>
        </w:rPr>
        <w:t>Ивдиввдуадьных предпринимателей</w:t>
      </w:r>
    </w:p>
    <w:p>
      <w:pPr>
        <w:pStyle w:val="Style21"/>
        <w:framePr w:wrap="around" w:vAnchor="page" w:hAnchor="page" w:x="1359" w:y="591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Физических лиц</w:t>
      </w:r>
    </w:p>
    <w:p>
      <w:pPr>
        <w:pStyle w:val="Style21"/>
        <w:framePr w:wrap="around" w:vAnchor="page" w:hAnchor="page" w:x="927" w:y="655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rStyle w:val="CharStyle23"/>
        </w:rPr>
        <w:t>до составу участников проверки</w:t>
      </w:r>
    </w:p>
    <w:p>
      <w:pPr>
        <w:pStyle w:val="Style25"/>
        <w:framePr w:wrap="around" w:vAnchor="page" w:hAnchor="page" w:x="1349" w:y="7049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Ншшшой шшешрей</w:t>
      </w:r>
    </w:p>
    <w:p>
      <w:pPr>
        <w:pStyle w:val="Style21"/>
        <w:framePr w:wrap="around" w:vAnchor="page" w:hAnchor="page" w:x="1359" w:y="755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rStyle w:val="CharStyle23"/>
        </w:rPr>
        <w:t>Содмесстые с МВД и другими органами</w:t>
      </w:r>
    </w:p>
    <w:p>
      <w:pPr>
        <w:pStyle w:val="Style21"/>
        <w:framePr w:wrap="around" w:vAnchor="page" w:hAnchor="page" w:x="917" w:y="818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rStyle w:val="CharStyle23"/>
        </w:rPr>
        <w:t>то отношению к источникам контрольных данных</w:t>
      </w:r>
    </w:p>
    <w:p>
      <w:pPr>
        <w:pStyle w:val="Style21"/>
        <w:framePr w:wrap="around" w:vAnchor="page" w:hAnchor="page" w:x="1339" w:y="918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Фактические</w:t>
      </w:r>
    </w:p>
    <w:p>
      <w:pPr>
        <w:pStyle w:val="Style21"/>
        <w:framePr w:wrap="around" w:vAnchor="page" w:hAnchor="page" w:x="8587" w:y="191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по степени охвата уплаченных налогов</w:t>
      </w:r>
    </w:p>
    <w:p>
      <w:pPr>
        <w:pStyle w:val="Style27"/>
        <w:framePr w:wrap="around" w:vAnchor="page" w:hAnchor="page" w:x="8770" w:y="247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Комплексные</w:t>
      </w:r>
    </w:p>
    <w:p>
      <w:pPr>
        <w:pStyle w:val="Style21"/>
        <w:framePr w:wrap="around" w:vAnchor="page" w:hAnchor="page" w:x="9019" w:y="290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Тематические:</w:t>
      </w:r>
    </w:p>
    <w:p>
      <w:pPr>
        <w:pStyle w:val="Style21"/>
        <w:framePr w:wrap="around" w:vAnchor="page" w:hAnchor="page" w:x="8587" w:y="352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по повторяемости</w:t>
      </w:r>
    </w:p>
    <w:p>
      <w:pPr>
        <w:pStyle w:val="Style21"/>
        <w:framePr w:wrap="around" w:vAnchor="page" w:hAnchor="page" w:x="8645" w:y="443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rStyle w:val="CharStyle23"/>
        </w:rPr>
        <w:t>Ч Повторные</w:t>
      </w:r>
    </w:p>
    <w:p>
      <w:pPr>
        <w:pStyle w:val="Style21"/>
        <w:framePr w:wrap="around" w:vAnchor="page" w:hAnchor="page" w:x="8587" w:y="670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по отношению к плану проверок</w:t>
      </w:r>
    </w:p>
    <w:p>
      <w:pPr>
        <w:pStyle w:val="Style21"/>
        <w:framePr w:wrap="around" w:vAnchor="page" w:hAnchor="page" w:x="9019" w:y="769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Внеплановые</w:t>
      </w:r>
    </w:p>
    <w:p>
      <w:pPr>
        <w:pStyle w:val="Style21"/>
        <w:framePr w:wrap="around" w:vAnchor="page" w:hAnchor="page" w:x="8587" w:y="816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по периодичности</w:t>
      </w:r>
    </w:p>
    <w:p>
      <w:pPr>
        <w:pStyle w:val="Style21"/>
        <w:framePr w:w="2362" w:h="793" w:hRule="exact" w:wrap="around" w:vAnchor="page" w:hAnchor="page" w:x="7090" w:y="895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rStyle w:val="CharStyle23"/>
        </w:rPr>
        <w:t>до стубиш</w:t>
      </w:r>
      <w:r>
        <w:rPr>
          <w:lang w:val="ru-RU" w:eastAsia="ru-RU" w:bidi="ru-RU"/>
          <w:w w:val="100"/>
          <w:color w:val="000000"/>
          <w:position w:val="0"/>
        </w:rPr>
        <w:t xml:space="preserve"> проверю</w:t>
      </w:r>
    </w:p>
    <w:p>
      <w:pPr>
        <w:pStyle w:val="Style29"/>
        <w:framePr w:w="2362" w:h="793" w:hRule="exact" w:wrap="around" w:vAnchor="page" w:hAnchor="page" w:x="7090" w:y="8956"/>
        <w:widowControl w:val="0"/>
        <w:keepNext w:val="0"/>
        <w:keepLines w:val="0"/>
        <w:shd w:val="clear" w:color="auto" w:fill="auto"/>
        <w:bidi w:val="0"/>
        <w:jc w:val="left"/>
        <w:spacing w:before="0" w:after="0" w:line="560" w:lineRule="exact"/>
        <w:ind w:left="560" w:right="0" w:firstLine="0"/>
      </w:pPr>
      <w:r>
        <w:rPr>
          <w:rStyle w:val="CharStyle31"/>
        </w:rPr>
        <w:t>I</w:t>
      </w:r>
    </w:p>
    <w:p>
      <w:pPr>
        <w:pStyle w:val="Style32"/>
        <w:framePr w:wrap="around" w:vAnchor="page" w:hAnchor="page" w:x="9365" w:y="9202"/>
        <w:widowControl w:val="0"/>
        <w:keepNext w:val="0"/>
        <w:keepLines w:val="0"/>
        <w:shd w:val="clear" w:color="auto" w:fill="auto"/>
        <w:bidi w:val="0"/>
        <w:jc w:val="left"/>
        <w:spacing w:before="0" w:after="0" w:line="520" w:lineRule="exact"/>
        <w:ind w:left="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21"/>
        <w:framePr w:wrap="around" w:vAnchor="page" w:hAnchor="page" w:x="10920" w:y="871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Регулярные</w:t>
      </w:r>
    </w:p>
    <w:p>
      <w:pPr>
        <w:pStyle w:val="Style34"/>
        <w:framePr w:wrap="around" w:vAnchor="page" w:hAnchor="page" w:x="10920" w:y="918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0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Шсгемаетжшие</w:t>
      </w:r>
    </w:p>
    <w:p>
      <w:pPr>
        <w:pStyle w:val="Style36"/>
        <w:framePr w:wrap="around" w:vAnchor="page" w:hAnchor="page" w:x="10920" w:y="9595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Эпшбодичшше</w:t>
      </w:r>
    </w:p>
    <w:p>
      <w:pPr>
        <w:pStyle w:val="Style21"/>
        <w:framePr w:w="1834" w:h="564" w:hRule="exact" w:wrap="around" w:vAnchor="page" w:hAnchor="page" w:x="13618" w:y="3109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100" w:right="100" w:firstLine="0"/>
      </w:pPr>
      <w:r>
        <w:rPr>
          <w:lang w:val="ru-RU" w:eastAsia="ru-RU" w:bidi="ru-RU"/>
          <w:w w:val="100"/>
          <w:color w:val="000000"/>
          <w:position w:val="0"/>
        </w:rPr>
        <w:t>по степени обязательности</w:t>
      </w:r>
    </w:p>
    <w:p>
      <w:pPr>
        <w:pStyle w:val="Style21"/>
        <w:framePr w:wrap="around" w:vAnchor="page" w:hAnchor="page" w:x="13800" w:y="386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«► Обяэоюяким</w:t>
      </w:r>
    </w:p>
    <w:p>
      <w:pPr>
        <w:pStyle w:val="Style21"/>
        <w:framePr w:wrap="around" w:vAnchor="page" w:hAnchor="page" w:x="14059" w:y="427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Инициативные</w:t>
      </w:r>
    </w:p>
    <w:p>
      <w:pPr>
        <w:framePr w:wrap="none" w:vAnchor="page" w:hAnchor="page" w:x="8664" w:y="559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27pt;height:43pt;">
            <v:imagedata r:id="rId5" r:href="rId6"/>
          </v:shape>
        </w:pict>
      </w:r>
    </w:p>
    <w:p>
      <w:pPr>
        <w:pStyle w:val="Style5"/>
        <w:framePr w:wrap="around" w:vAnchor="page" w:hAnchor="page" w:x="13618" w:y="641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rStyle w:val="CharStyle24"/>
        </w:rPr>
        <w:t>1Д1#</w:t>
      </w:r>
    </w:p>
    <w:p>
      <w:pPr>
        <w:pStyle w:val="Style21"/>
        <w:framePr w:wrap="around" w:vAnchor="page" w:hAnchor="page" w:x="14059" w:y="702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rStyle w:val="CharStyle23"/>
        </w:rPr>
        <w:t>Камеральные</w:t>
      </w:r>
    </w:p>
    <w:p>
      <w:pPr>
        <w:pStyle w:val="Style21"/>
        <w:framePr w:w="2410" w:h="590" w:hRule="exact" w:wrap="around" w:vAnchor="page" w:hAnchor="page" w:x="13560" w:y="7919"/>
        <w:widowControl w:val="0"/>
        <w:keepNext w:val="0"/>
        <w:keepLines w:val="0"/>
        <w:shd w:val="clear" w:color="auto" w:fill="auto"/>
        <w:bidi w:val="0"/>
        <w:jc w:val="left"/>
        <w:spacing w:before="0" w:after="0" w:line="262" w:lineRule="exact"/>
        <w:ind w:left="140" w:right="100" w:firstLine="0"/>
      </w:pPr>
      <w:r>
        <w:rPr>
          <w:lang w:val="ru-RU" w:eastAsia="ru-RU" w:bidi="ru-RU"/>
          <w:w w:val="100"/>
          <w:color w:val="000000"/>
          <w:position w:val="0"/>
        </w:rPr>
        <w:t>по стадами [(времени проверки)</w:t>
      </w:r>
    </w:p>
    <w:p>
      <w:pPr>
        <w:pStyle w:val="Style21"/>
        <w:framePr w:wrap="around" w:vAnchor="page" w:hAnchor="page" w:x="14559" w:y="917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Текущие</w:t>
      </w:r>
    </w:p>
    <w:p>
      <w:pPr>
        <w:pStyle w:val="Style21"/>
        <w:framePr w:wrap="around" w:vAnchor="page" w:hAnchor="page" w:x="14261" w:y="962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Последующие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11906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-2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/>
        <w:iCs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-3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-2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2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2"/>
    </w:rPr>
  </w:style>
  <w:style w:type="character" w:customStyle="1" w:styleId="CharStyle8">
    <w:name w:val="Основной текст (2)_"/>
    <w:basedOn w:val="DefaultParagraphFont"/>
    <w:link w:val="Style7"/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3"/>
    </w:rPr>
  </w:style>
  <w:style w:type="character" w:customStyle="1" w:styleId="CharStyle9">
    <w:name w:val="Основной текст (2) + Не полужирный,Не курсив,Интервал 0 pt"/>
    <w:basedOn w:val="CharStyle8"/>
    <w:rPr>
      <w:lang w:val="ru-RU" w:eastAsia="ru-RU" w:bidi="ru-RU"/>
      <w:b/>
      <w:bCs/>
      <w:i/>
      <w:iCs/>
      <w:w w:val="100"/>
      <w:spacing w:val="-2"/>
      <w:color w:val="000000"/>
      <w:position w:val="0"/>
    </w:rPr>
  </w:style>
  <w:style w:type="character" w:customStyle="1" w:styleId="CharStyle10">
    <w:name w:val="Основной текст + Полужирный,Интервал 0 pt"/>
    <w:basedOn w:val="CharStyle6"/>
    <w:rPr>
      <w:lang w:val="ru-RU" w:eastAsia="ru-RU" w:bidi="ru-RU"/>
      <w:b/>
      <w:bCs/>
      <w:w w:val="100"/>
      <w:spacing w:val="-1"/>
      <w:color w:val="000000"/>
      <w:position w:val="0"/>
    </w:rPr>
  </w:style>
  <w:style w:type="character" w:customStyle="1" w:styleId="CharStyle11">
    <w:name w:val="Основной текст + 4,5 pt,Интервал 0 pt"/>
    <w:basedOn w:val="CharStyle6"/>
    <w:rPr>
      <w:lang w:val="ru-RU" w:eastAsia="ru-RU" w:bidi="ru-RU"/>
      <w:sz w:val="9"/>
      <w:szCs w:val="9"/>
      <w:w w:val="100"/>
      <w:spacing w:val="0"/>
      <w:color w:val="000000"/>
      <w:position w:val="0"/>
    </w:rPr>
  </w:style>
  <w:style w:type="character" w:customStyle="1" w:styleId="CharStyle12">
    <w:name w:val="Основной текст + Курсив,Интервал 0 pt"/>
    <w:basedOn w:val="CharStyle6"/>
    <w:rPr>
      <w:lang w:val="ru-RU" w:eastAsia="ru-RU" w:bidi="ru-RU"/>
      <w:i/>
      <w:iCs/>
      <w:w w:val="100"/>
      <w:spacing w:val="-3"/>
      <w:color w:val="000000"/>
      <w:position w:val="0"/>
    </w:rPr>
  </w:style>
  <w:style w:type="character" w:customStyle="1" w:styleId="CharStyle13">
    <w:name w:val="Основной текст + Полужирный,Курсив,Интервал 0 pt"/>
    <w:basedOn w:val="CharStyle6"/>
    <w:rPr>
      <w:lang w:val="ru-RU" w:eastAsia="ru-RU" w:bidi="ru-RU"/>
      <w:b/>
      <w:bCs/>
      <w:i/>
      <w:iCs/>
      <w:w w:val="100"/>
      <w:spacing w:val="-3"/>
      <w:color w:val="000000"/>
      <w:position w:val="0"/>
    </w:rPr>
  </w:style>
  <w:style w:type="character" w:customStyle="1" w:styleId="CharStyle14">
    <w:name w:val="Основной текст"/>
    <w:basedOn w:val="CharStyle6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16">
    <w:name w:val="Заголовок №2_"/>
    <w:basedOn w:val="DefaultParagraphFont"/>
    <w:link w:val="Style1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"/>
    </w:rPr>
  </w:style>
  <w:style w:type="character" w:customStyle="1" w:styleId="CharStyle18">
    <w:name w:val="Основной текст (3)_"/>
    <w:basedOn w:val="DefaultParagraphFont"/>
    <w:link w:val="Style1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"/>
    </w:rPr>
  </w:style>
  <w:style w:type="character" w:customStyle="1" w:styleId="CharStyle19">
    <w:name w:val="Основной текст (3) + Курсив,Интервал 0 pt"/>
    <w:basedOn w:val="CharStyle18"/>
    <w:rPr>
      <w:lang w:val="ru-RU" w:eastAsia="ru-RU" w:bidi="ru-RU"/>
      <w:i/>
      <w:iCs/>
      <w:w w:val="100"/>
      <w:spacing w:val="-3"/>
      <w:color w:val="000000"/>
      <w:position w:val="0"/>
    </w:rPr>
  </w:style>
  <w:style w:type="character" w:customStyle="1" w:styleId="CharStyle20">
    <w:name w:val="Основной текст (3) + Не полужирный,Интервал 0 pt"/>
    <w:basedOn w:val="CharStyle18"/>
    <w:rPr>
      <w:lang w:val="ru-RU" w:eastAsia="ru-RU" w:bidi="ru-RU"/>
      <w:b/>
      <w:bCs/>
      <w:w w:val="100"/>
      <w:spacing w:val="-2"/>
      <w:color w:val="000000"/>
      <w:position w:val="0"/>
    </w:rPr>
  </w:style>
  <w:style w:type="character" w:customStyle="1" w:styleId="CharStyle22">
    <w:name w:val="Основной текст (4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9"/>
    </w:rPr>
  </w:style>
  <w:style w:type="character" w:customStyle="1" w:styleId="CharStyle23">
    <w:name w:val="Основной текст (4)"/>
    <w:basedOn w:val="CharStyle22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24">
    <w:name w:val="Основной текст + Интервал -1 pt"/>
    <w:basedOn w:val="CharStyle6"/>
    <w:rPr>
      <w:lang w:val="ru-RU" w:eastAsia="ru-RU" w:bidi="ru-RU"/>
      <w:w w:val="100"/>
      <w:spacing w:val="-38"/>
      <w:color w:val="000000"/>
      <w:position w:val="0"/>
    </w:rPr>
  </w:style>
  <w:style w:type="character" w:customStyle="1" w:styleId="CharStyle26">
    <w:name w:val="Основной текст (6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4"/>
    </w:rPr>
  </w:style>
  <w:style w:type="character" w:customStyle="1" w:styleId="CharStyle28">
    <w:name w:val="Основной текст (5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8"/>
      <w:szCs w:val="28"/>
      <w:rFonts w:ascii="Candara" w:eastAsia="Candara" w:hAnsi="Candara" w:cs="Candara"/>
      <w:spacing w:val="-22"/>
    </w:rPr>
  </w:style>
  <w:style w:type="character" w:customStyle="1" w:styleId="CharStyle30">
    <w:name w:val="Основной текст (7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56"/>
      <w:szCs w:val="56"/>
      <w:rFonts w:ascii="Times New Roman" w:eastAsia="Times New Roman" w:hAnsi="Times New Roman" w:cs="Times New Roman"/>
    </w:rPr>
  </w:style>
  <w:style w:type="character" w:customStyle="1" w:styleId="CharStyle31">
    <w:name w:val="Основной текст (7)"/>
    <w:basedOn w:val="CharStyle30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3">
    <w:name w:val="Основной текст (9)_"/>
    <w:basedOn w:val="DefaultParagraphFont"/>
    <w:link w:val="Style32"/>
    <w:rPr>
      <w:b/>
      <w:bCs/>
      <w:i/>
      <w:iCs/>
      <w:u w:val="none"/>
      <w:strike w:val="0"/>
      <w:smallCaps w:val="0"/>
      <w:sz w:val="52"/>
      <w:szCs w:val="52"/>
      <w:rFonts w:ascii="Book Antiqua" w:eastAsia="Book Antiqua" w:hAnsi="Book Antiqua" w:cs="Book Antiqua"/>
    </w:rPr>
  </w:style>
  <w:style w:type="character" w:customStyle="1" w:styleId="CharStyle35">
    <w:name w:val="Основной текст (8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1"/>
    </w:rPr>
  </w:style>
  <w:style w:type="character" w:customStyle="1" w:styleId="CharStyle37">
    <w:name w:val="Основной текст (10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7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420" w:line="0" w:lineRule="exact"/>
      <w:ind w:firstLine="1200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2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before="420" w:after="6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2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spacing w:before="420" w:line="480" w:lineRule="exact"/>
    </w:pPr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3"/>
    </w:rPr>
  </w:style>
  <w:style w:type="paragraph" w:customStyle="1" w:styleId="Style15">
    <w:name w:val="Заголовок №2"/>
    <w:basedOn w:val="Normal"/>
    <w:link w:val="CharStyle16"/>
    <w:pPr>
      <w:widowControl w:val="0"/>
      <w:shd w:val="clear" w:color="auto" w:fill="FFFFFF"/>
      <w:outlineLvl w:val="1"/>
      <w:spacing w:line="48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"/>
    </w:rPr>
  </w:style>
  <w:style w:type="paragraph" w:customStyle="1" w:styleId="Style17">
    <w:name w:val="Основной текст (3)"/>
    <w:basedOn w:val="Normal"/>
    <w:link w:val="CharStyle18"/>
    <w:pPr>
      <w:widowControl w:val="0"/>
      <w:shd w:val="clear" w:color="auto" w:fill="FFFFFF"/>
      <w:jc w:val="both"/>
      <w:spacing w:line="482" w:lineRule="exact"/>
      <w:ind w:firstLine="56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"/>
    </w:rPr>
  </w:style>
  <w:style w:type="paragraph" w:customStyle="1" w:styleId="Style21">
    <w:name w:val="Основной текст (4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9"/>
    </w:rPr>
  </w:style>
  <w:style w:type="paragraph" w:customStyle="1" w:styleId="Style25">
    <w:name w:val="Основной текст (6)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4"/>
    </w:rPr>
  </w:style>
  <w:style w:type="paragraph" w:customStyle="1" w:styleId="Style27">
    <w:name w:val="Основной текст (5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ndara" w:eastAsia="Candara" w:hAnsi="Candara" w:cs="Candara"/>
      <w:spacing w:val="-22"/>
    </w:rPr>
  </w:style>
  <w:style w:type="paragraph" w:customStyle="1" w:styleId="Style29">
    <w:name w:val="Основной текст (7)"/>
    <w:basedOn w:val="Normal"/>
    <w:link w:val="CharStyle30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56"/>
      <w:szCs w:val="56"/>
      <w:rFonts w:ascii="Times New Roman" w:eastAsia="Times New Roman" w:hAnsi="Times New Roman" w:cs="Times New Roman"/>
    </w:rPr>
  </w:style>
  <w:style w:type="paragraph" w:customStyle="1" w:styleId="Style32">
    <w:name w:val="Основной текст (9)"/>
    <w:basedOn w:val="Normal"/>
    <w:link w:val="CharStyle33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52"/>
      <w:szCs w:val="52"/>
      <w:rFonts w:ascii="Book Antiqua" w:eastAsia="Book Antiqua" w:hAnsi="Book Antiqua" w:cs="Book Antiqua"/>
    </w:rPr>
  </w:style>
  <w:style w:type="paragraph" w:customStyle="1" w:styleId="Style34">
    <w:name w:val="Основной текст (8)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1"/>
    </w:rPr>
  </w:style>
  <w:style w:type="paragraph" w:customStyle="1" w:styleId="Style36">
    <w:name w:val="Основной текст (10)"/>
    <w:basedOn w:val="Normal"/>
    <w:link w:val="CharStyle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7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